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华文中宋" w:hAnsi="华文中宋" w:eastAsia="华文中宋"/>
          <w:color w:val="auto"/>
          <w:sz w:val="36"/>
          <w:szCs w:val="36"/>
        </w:rPr>
      </w:pPr>
      <w:r>
        <w:rPr>
          <w:rFonts w:hint="eastAsia" w:ascii="宋体" w:hAnsi="宋体" w:cs="宋体"/>
          <w:b/>
          <w:color w:val="auto"/>
          <w:sz w:val="36"/>
          <w:szCs w:val="36"/>
        </w:rPr>
        <w:t>青蟹养殖专项职业能力考核规范</w:t>
      </w:r>
    </w:p>
    <w:p>
      <w:pPr>
        <w:spacing w:line="360" w:lineRule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一、定义</w:t>
      </w:r>
    </w:p>
    <w:p>
      <w:pPr>
        <w:spacing w:line="360" w:lineRule="auto"/>
        <w:rPr>
          <w:rFonts w:ascii="仿宋_GB2312" w:eastAsia="仿宋_GB2312"/>
          <w:color w:val="auto"/>
          <w:sz w:val="32"/>
          <w:szCs w:val="32"/>
        </w:rPr>
      </w:pPr>
      <w:r>
        <w:rPr>
          <w:rFonts w:hint="eastAsia" w:ascii="仿宋_GB2312" w:eastAsia="仿宋_GB2312"/>
          <w:color w:val="auto"/>
          <w:sz w:val="32"/>
          <w:szCs w:val="32"/>
        </w:rPr>
        <w:t xml:space="preserve">     </w:t>
      </w:r>
      <w:r>
        <w:rPr>
          <w:rFonts w:ascii="仿宋_GB2312" w:eastAsia="仿宋_GB2312"/>
          <w:color w:val="auto"/>
          <w:sz w:val="32"/>
          <w:szCs w:val="32"/>
        </w:rPr>
        <w:t>运用</w:t>
      </w:r>
      <w:r>
        <w:rPr>
          <w:rFonts w:hint="eastAsia" w:ascii="仿宋_GB2312" w:eastAsia="仿宋_GB2312"/>
          <w:color w:val="auto"/>
          <w:sz w:val="32"/>
          <w:szCs w:val="32"/>
        </w:rPr>
        <w:t>青蟹养殖所需工具、苗种、饲料、微生物制剂等生产资料，在</w:t>
      </w:r>
      <w:r>
        <w:rPr>
          <w:rFonts w:hint="eastAsia" w:ascii="仿宋_GB2312" w:eastAsia="仿宋_GB2312"/>
          <w:color w:val="auto"/>
          <w:sz w:val="32"/>
          <w:szCs w:val="32"/>
        </w:rPr>
        <w:t>健康</w:t>
      </w:r>
      <w:r>
        <w:rPr>
          <w:rFonts w:hint="eastAsia" w:ascii="仿宋_GB2312" w:eastAsia="仿宋_GB2312"/>
          <w:color w:val="auto"/>
          <w:sz w:val="32"/>
          <w:szCs w:val="32"/>
        </w:rPr>
        <w:t>养殖的环境条件下开展青蟹养殖的能力。</w:t>
      </w:r>
    </w:p>
    <w:p>
      <w:pPr>
        <w:spacing w:line="360" w:lineRule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二、适用对象</w:t>
      </w:r>
      <w:bookmarkStart w:id="0" w:name="_GoBack"/>
      <w:bookmarkEnd w:id="0"/>
    </w:p>
    <w:p>
      <w:pPr>
        <w:spacing w:line="360" w:lineRule="auto"/>
        <w:ind w:firstLine="640" w:firstLineChars="200"/>
        <w:rPr>
          <w:color w:val="auto"/>
          <w:sz w:val="28"/>
          <w:szCs w:val="28"/>
        </w:rPr>
      </w:pPr>
      <w:r>
        <w:rPr>
          <w:rFonts w:hint="eastAsia" w:eastAsia="仿宋_GB2312"/>
          <w:color w:val="auto"/>
          <w:sz w:val="32"/>
          <w:szCs w:val="32"/>
        </w:rPr>
        <w:t>运用或准备运用本项能力求职、就业的人员。</w:t>
      </w:r>
    </w:p>
    <w:p>
      <w:pPr>
        <w:spacing w:line="360" w:lineRule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三、能力标准与鉴定内容</w:t>
      </w:r>
    </w:p>
    <w:tbl>
      <w:tblPr>
        <w:tblStyle w:val="4"/>
        <w:tblW w:w="0" w:type="auto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3420"/>
        <w:gridCol w:w="3240"/>
        <w:gridCol w:w="122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9" w:hRule="atLeast"/>
        </w:trPr>
        <w:tc>
          <w:tcPr>
            <w:tcW w:w="8789" w:type="dxa"/>
            <w:gridSpan w:val="4"/>
            <w:vAlign w:val="center"/>
          </w:tcPr>
          <w:p>
            <w:pPr>
              <w:spacing w:line="360" w:lineRule="auto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能力名称：</w:t>
            </w:r>
            <w:r>
              <w:rPr>
                <w:rFonts w:hint="eastAsia" w:eastAsia="仿宋_GB2312"/>
                <w:b/>
                <w:color w:val="auto"/>
                <w:sz w:val="24"/>
              </w:rPr>
              <w:t>青蟹养殖</w:t>
            </w: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 xml:space="preserve">                         职业领域：水产养殖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086" w:hRule="atLeast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工作</w:t>
            </w:r>
          </w:p>
          <w:p>
            <w:pPr>
              <w:spacing w:line="360" w:lineRule="auto"/>
              <w:jc w:val="center"/>
              <w:rPr>
                <w:rFonts w:ascii="仿宋_GB2312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任务</w:t>
            </w:r>
          </w:p>
        </w:tc>
        <w:tc>
          <w:tcPr>
            <w:tcW w:w="342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操作规范</w:t>
            </w:r>
          </w:p>
        </w:tc>
        <w:tc>
          <w:tcPr>
            <w:tcW w:w="324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相关知识</w:t>
            </w:r>
          </w:p>
        </w:tc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b/>
                <w:color w:val="auto"/>
                <w:sz w:val="24"/>
              </w:rPr>
              <w:t>考核比重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91" w:hRule="atLeast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(一)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b/>
                <w:color w:val="auto"/>
                <w:sz w:val="24"/>
              </w:rPr>
            </w:pPr>
            <w:r>
              <w:rPr>
                <w:rFonts w:hint="eastAsia" w:eastAsia="仿宋_GB2312"/>
                <w:bCs/>
                <w:color w:val="auto"/>
                <w:sz w:val="24"/>
              </w:rPr>
              <w:t>放养前的准备</w:t>
            </w:r>
          </w:p>
        </w:tc>
        <w:tc>
          <w:tcPr>
            <w:tcW w:w="34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能识读拟穴青蟹养殖技术规范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能开展青蟹养殖场所建造管理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能根据技术规范清池、培养水色及基础饲料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能对青蟹种苗的质量进行鉴别与挑选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color w:val="auto"/>
                <w:sz w:val="24"/>
              </w:rPr>
            </w:pPr>
          </w:p>
        </w:tc>
        <w:tc>
          <w:tcPr>
            <w:tcW w:w="3240" w:type="dxa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拟穴青蟹养殖技术规范（DB 440500/T 14-2017）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青蟹池建造要点及养殖方法选择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lang w:val="en-US" w:eastAsia="zh-CN"/>
              </w:rPr>
              <w:t>3.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清池技术措施及相关药物的准备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lang w:val="en-US" w:eastAsia="zh-CN"/>
              </w:rPr>
              <w:t>4</w:t>
            </w: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青蟹种苗的质量鉴别与挑选的技术要求</w:t>
            </w:r>
          </w:p>
        </w:tc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  <w:lang w:val="en-US" w:eastAsia="zh-CN"/>
              </w:rPr>
              <w:t>3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0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946" w:hRule="atLeast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(二)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养成 管理</w:t>
            </w:r>
          </w:p>
        </w:tc>
        <w:tc>
          <w:tcPr>
            <w:tcW w:w="34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能按拟穴青蟹养殖技术规范要求的放养密度、放养条件、混养品种完成放养任务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能选择或配制饲料及掌握投喂方法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3.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能进行水质调控及底质改良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4</w:t>
            </w: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能掌握不同品种收获的季节、收捕的方式及绑蟹的方法</w:t>
            </w:r>
          </w:p>
        </w:tc>
        <w:tc>
          <w:tcPr>
            <w:tcW w:w="324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青蟹混养、密度及水质条件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饲料品种的选择或配制及投喂方法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3.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水质指标、水质调控及底质改良的相关知识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4</w:t>
            </w: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不同季节及生长阶段可分别收获肉蟹、膏蟹及花蟹等食用蟹；收捕的方式及绑蟹的方法等相关知识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</w:p>
        </w:tc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 w:cs="宋体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30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(三)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育膏 管理</w:t>
            </w:r>
          </w:p>
        </w:tc>
        <w:tc>
          <w:tcPr>
            <w:tcW w:w="34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1.能熟练分辨肉蟹、花蟹、膏蟹等不同品种的食用蟹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2.能按规范完成青蟹育肥、育膏的养殖任务</w:t>
            </w:r>
          </w:p>
        </w:tc>
        <w:tc>
          <w:tcPr>
            <w:tcW w:w="324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1.肉蟹、花蟹、膏蟹等不同品种的食用蟹的特征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ascii="仿宋_GB2312" w:eastAsia="仿宋_GB2312" w:cs="仿宋_GB2312"/>
                <w:color w:val="auto"/>
                <w:sz w:val="24"/>
                <w:lang w:val="zh-CN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2. 育肥、育膏养殖的密度和方法</w:t>
            </w:r>
          </w:p>
        </w:tc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010" w:hRule="atLeast"/>
        </w:trPr>
        <w:tc>
          <w:tcPr>
            <w:tcW w:w="900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（</w:t>
            </w:r>
            <w:r>
              <w:rPr>
                <w:rFonts w:hint="eastAsia" w:ascii="仿宋_GB2312" w:hAnsi="宋体" w:eastAsia="仿宋_GB2312"/>
                <w:color w:val="auto"/>
                <w:sz w:val="24"/>
                <w:lang w:eastAsia="zh-CN"/>
              </w:rPr>
              <w:t>四</w:t>
            </w:r>
            <w:r>
              <w:rPr>
                <w:rFonts w:hint="eastAsia" w:ascii="仿宋_GB2312" w:hAnsi="宋体" w:eastAsia="仿宋_GB2312"/>
                <w:color w:val="auto"/>
                <w:sz w:val="24"/>
              </w:rPr>
              <w:t>）</w:t>
            </w:r>
          </w:p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/>
                <w:bCs/>
                <w:color w:val="auto"/>
                <w:sz w:val="24"/>
              </w:rPr>
              <w:t>病害防治</w:t>
            </w:r>
          </w:p>
        </w:tc>
        <w:tc>
          <w:tcPr>
            <w:tcW w:w="342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能掌握预防措施及防治原则</w:t>
            </w:r>
          </w:p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2.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能针对常见病害进行防治</w:t>
            </w:r>
          </w:p>
        </w:tc>
        <w:tc>
          <w:tcPr>
            <w:tcW w:w="3240" w:type="dxa"/>
            <w:vAlign w:val="center"/>
          </w:tcPr>
          <w:p>
            <w:pPr>
              <w:autoSpaceDE w:val="0"/>
              <w:autoSpaceDN w:val="0"/>
              <w:adjustRightInd w:val="0"/>
              <w:spacing w:line="360" w:lineRule="auto"/>
              <w:rPr>
                <w:rFonts w:eastAsia="仿宋_GB2312"/>
                <w:color w:val="auto"/>
                <w:sz w:val="24"/>
              </w:rPr>
            </w:pP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1.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青蟹病害的预防措施及防治原则</w:t>
            </w:r>
          </w:p>
          <w:p>
            <w:pPr>
              <w:spacing w:line="360" w:lineRule="auto"/>
              <w:rPr>
                <w:rFonts w:ascii="仿宋_GB2312" w:eastAsia="仿宋_GB2312" w:cs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2.青蟹常见病害及药物防治的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相关知识</w:t>
            </w:r>
          </w:p>
          <w:p>
            <w:pPr>
              <w:spacing w:line="360" w:lineRule="auto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eastAsia="仿宋_GB2312" w:cs="仿宋_GB2312"/>
                <w:color w:val="auto"/>
                <w:sz w:val="24"/>
              </w:rPr>
              <w:t>3</w:t>
            </w:r>
            <w:r>
              <w:rPr>
                <w:rFonts w:ascii="仿宋_GB2312" w:eastAsia="仿宋_GB2312" w:cs="仿宋_GB2312"/>
                <w:color w:val="auto"/>
                <w:sz w:val="24"/>
                <w:lang w:val="zh-CN"/>
              </w:rPr>
              <w:t>.</w:t>
            </w:r>
            <w:r>
              <w:rPr>
                <w:rFonts w:hint="eastAsia" w:ascii="仿宋_GB2312" w:eastAsia="仿宋_GB2312" w:cs="仿宋_GB2312"/>
                <w:color w:val="auto"/>
                <w:sz w:val="24"/>
                <w:lang w:val="zh-CN"/>
              </w:rPr>
              <w:t>水产药物安全使用规范</w:t>
            </w:r>
          </w:p>
        </w:tc>
        <w:tc>
          <w:tcPr>
            <w:tcW w:w="1229" w:type="dxa"/>
            <w:vAlign w:val="center"/>
          </w:tcPr>
          <w:p>
            <w:pPr>
              <w:spacing w:line="360" w:lineRule="auto"/>
              <w:jc w:val="center"/>
              <w:rPr>
                <w:rFonts w:ascii="仿宋_GB2312" w:hAnsi="宋体" w:eastAsia="仿宋_GB2312"/>
                <w:color w:val="auto"/>
                <w:sz w:val="24"/>
              </w:rPr>
            </w:pPr>
            <w:r>
              <w:rPr>
                <w:rFonts w:hint="eastAsia" w:ascii="仿宋_GB2312" w:hAnsi="宋体" w:eastAsia="仿宋_GB2312"/>
                <w:color w:val="auto"/>
                <w:sz w:val="24"/>
              </w:rPr>
              <w:t>20</w:t>
            </w:r>
            <w:r>
              <w:rPr>
                <w:rFonts w:hint="eastAsia" w:ascii="仿宋_GB2312" w:hAnsi="宋体" w:cs="宋体"/>
                <w:color w:val="auto"/>
                <w:sz w:val="24"/>
              </w:rPr>
              <w:t>﹪</w:t>
            </w:r>
          </w:p>
        </w:tc>
      </w:tr>
    </w:tbl>
    <w:p>
      <w:pPr>
        <w:spacing w:line="360" w:lineRule="auto"/>
        <w:rPr>
          <w:rFonts w:ascii="仿宋_GB2312" w:eastAsia="仿宋_GB2312"/>
          <w:b/>
          <w:color w:val="auto"/>
          <w:sz w:val="32"/>
          <w:szCs w:val="32"/>
        </w:rPr>
      </w:pPr>
      <w:r>
        <w:rPr>
          <w:rFonts w:hint="eastAsia" w:ascii="仿宋_GB2312" w:eastAsia="仿宋_GB2312"/>
          <w:b/>
          <w:color w:val="auto"/>
          <w:sz w:val="32"/>
          <w:szCs w:val="32"/>
        </w:rPr>
        <w:t>四、鉴定要求</w:t>
      </w:r>
    </w:p>
    <w:p>
      <w:pPr>
        <w:autoSpaceDE w:val="0"/>
        <w:autoSpaceDN w:val="0"/>
        <w:adjustRightInd w:val="0"/>
        <w:spacing w:line="360" w:lineRule="auto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（一）申报条件</w:t>
      </w:r>
    </w:p>
    <w:p>
      <w:pPr>
        <w:autoSpaceDE w:val="0"/>
        <w:autoSpaceDN w:val="0"/>
        <w:adjustRightInd w:val="0"/>
        <w:spacing w:line="360" w:lineRule="auto"/>
        <w:ind w:firstLine="640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达到法定劳动年龄，具有相应技能的劳动者均可申报。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（二）考评员组成</w:t>
      </w:r>
    </w:p>
    <w:p>
      <w:pPr>
        <w:autoSpaceDE w:val="0"/>
        <w:autoSpaceDN w:val="0"/>
        <w:adjustRightInd w:val="0"/>
        <w:spacing w:line="360" w:lineRule="auto"/>
        <w:ind w:firstLine="640"/>
        <w:jc w:val="left"/>
        <w:rPr>
          <w:rFonts w:eastAsia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考评员应具备青蟹养殖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专业知识和实际操作经验；每个考评组中不少于</w:t>
      </w:r>
      <w:r>
        <w:rPr>
          <w:rFonts w:ascii="仿宋_GB2312" w:eastAsia="仿宋_GB2312" w:cs="仿宋_GB2312"/>
          <w:color w:val="auto"/>
          <w:kern w:val="0"/>
          <w:sz w:val="32"/>
          <w:szCs w:val="32"/>
          <w:lang w:val="zh-CN"/>
        </w:rPr>
        <w:t>3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名考评员。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（三）鉴定方式与鉴定时间</w:t>
      </w:r>
    </w:p>
    <w:p>
      <w:pPr>
        <w:autoSpaceDE w:val="0"/>
        <w:autoSpaceDN w:val="0"/>
        <w:adjustRightInd w:val="0"/>
        <w:spacing w:line="360" w:lineRule="auto"/>
        <w:ind w:firstLine="640"/>
        <w:jc w:val="left"/>
        <w:rPr>
          <w:rFonts w:eastAsia="仿宋_GB2312"/>
          <w:color w:val="auto"/>
          <w:sz w:val="32"/>
          <w:szCs w:val="32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技能操作考核采取</w:t>
      </w:r>
      <w:r>
        <w:rPr>
          <w:rFonts w:ascii="仿宋_GB2312" w:eastAsia="仿宋_GB2312" w:cs="仿宋_GB2312"/>
          <w:color w:val="auto"/>
          <w:kern w:val="0"/>
          <w:sz w:val="32"/>
          <w:szCs w:val="32"/>
          <w:lang w:val="zh-CN"/>
        </w:rPr>
        <w:t>“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口述+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实际操作</w:t>
      </w:r>
      <w:r>
        <w:rPr>
          <w:rFonts w:ascii="仿宋_GB2312" w:eastAsia="仿宋_GB2312" w:cs="仿宋_GB2312"/>
          <w:color w:val="auto"/>
          <w:kern w:val="0"/>
          <w:sz w:val="32"/>
          <w:szCs w:val="32"/>
          <w:lang w:val="zh-CN"/>
        </w:rPr>
        <w:t>”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考核方式。技能操作考核时间为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en-US" w:eastAsia="zh-CN"/>
        </w:rPr>
        <w:t>100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分钟。</w:t>
      </w:r>
    </w:p>
    <w:p>
      <w:pPr>
        <w:autoSpaceDE w:val="0"/>
        <w:autoSpaceDN w:val="0"/>
        <w:adjustRightInd w:val="0"/>
        <w:spacing w:line="360" w:lineRule="auto"/>
        <w:jc w:val="left"/>
        <w:rPr>
          <w:rFonts w:eastAsia="仿宋_GB2312"/>
          <w:color w:val="auto"/>
          <w:kern w:val="0"/>
          <w:sz w:val="24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（四）鉴定场地设备要求</w:t>
      </w:r>
    </w:p>
    <w:p>
      <w:pPr>
        <w:spacing w:line="360" w:lineRule="auto"/>
        <w:ind w:firstLine="640" w:firstLineChars="200"/>
        <w:rPr>
          <w:color w:val="auto"/>
        </w:rPr>
      </w:pP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val="zh-CN"/>
        </w:rPr>
        <w:t>必须具备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10亩的养成池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  <w:t>且池塘必须安全通电，场地水质符合GB 11607渔业水质标准要求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；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  <w:lang w:eastAsia="zh-CN"/>
        </w:rPr>
        <w:t>具备</w:t>
      </w:r>
      <w:r>
        <w:rPr>
          <w:rFonts w:hint="eastAsia" w:ascii="仿宋_GB2312" w:eastAsia="仿宋_GB2312" w:cs="仿宋_GB2312"/>
          <w:color w:val="auto"/>
          <w:kern w:val="0"/>
          <w:sz w:val="32"/>
          <w:szCs w:val="32"/>
        </w:rPr>
        <w:t>相应的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网具、水泵、增氧机等生产设备，提供商品蟹、微生物制剂、茶籽饼、漂白粉、杀虫剂等生产资料。考场必须</w:t>
      </w:r>
      <w:r>
        <w:rPr>
          <w:rFonts w:hint="eastAsia" w:ascii="仿宋_GB2312" w:eastAsia="仿宋_GB2312" w:cs="仿宋_GB2312"/>
          <w:color w:val="auto"/>
          <w:sz w:val="32"/>
          <w:szCs w:val="32"/>
          <w:lang w:val="zh-CN"/>
        </w:rPr>
        <w:t>安全、无干扰。</w:t>
      </w:r>
    </w:p>
    <w:p>
      <w:pPr>
        <w:spacing w:line="360" w:lineRule="auto"/>
        <w:outlineLvl w:val="0"/>
        <w:rPr>
          <w:color w:val="auto"/>
        </w:rPr>
      </w:pPr>
    </w:p>
    <w:p>
      <w:pPr>
        <w:rPr>
          <w:color w:val="auto"/>
        </w:rPr>
      </w:pPr>
    </w:p>
    <w:p>
      <w:pPr>
        <w:rPr>
          <w:color w:val="auto"/>
        </w:rPr>
      </w:pPr>
    </w:p>
    <w:sectPr>
      <w:footerReference r:id="rId3" w:type="default"/>
      <w:footerReference r:id="rId4" w:type="even"/>
      <w:pgSz w:w="11907" w:h="16840"/>
      <w:pgMar w:top="1701" w:right="1418" w:bottom="1701" w:left="1418" w:header="851" w:footer="851" w:gutter="0"/>
      <w:pgNumType w:start="1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2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E1C08"/>
    <w:rsid w:val="0027696A"/>
    <w:rsid w:val="00286282"/>
    <w:rsid w:val="003044E3"/>
    <w:rsid w:val="00394D43"/>
    <w:rsid w:val="00482E12"/>
    <w:rsid w:val="004A63F7"/>
    <w:rsid w:val="004F48C1"/>
    <w:rsid w:val="005727C8"/>
    <w:rsid w:val="005949D9"/>
    <w:rsid w:val="005B4DE7"/>
    <w:rsid w:val="0065449A"/>
    <w:rsid w:val="006D3752"/>
    <w:rsid w:val="008214F4"/>
    <w:rsid w:val="008354F5"/>
    <w:rsid w:val="009352FC"/>
    <w:rsid w:val="009D7E90"/>
    <w:rsid w:val="00A01CAE"/>
    <w:rsid w:val="00BB04E0"/>
    <w:rsid w:val="00C57EC3"/>
    <w:rsid w:val="00D9788F"/>
    <w:rsid w:val="00DE1C08"/>
    <w:rsid w:val="00E42768"/>
    <w:rsid w:val="00F676EF"/>
    <w:rsid w:val="00F97AF9"/>
    <w:rsid w:val="00FE747D"/>
    <w:rsid w:val="2C18168E"/>
    <w:rsid w:val="3C0570DA"/>
    <w:rsid w:val="3E6E4440"/>
    <w:rsid w:val="494E75D5"/>
    <w:rsid w:val="4FF46533"/>
    <w:rsid w:val="55E033B7"/>
    <w:rsid w:val="642019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0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qFormat/>
    <w:uiPriority w:val="0"/>
    <w:pPr>
      <w:tabs>
        <w:tab w:val="center" w:pos="4153"/>
        <w:tab w:val="right" w:pos="8306"/>
      </w:tabs>
      <w:adjustRightInd w:val="0"/>
      <w:spacing w:line="240" w:lineRule="atLeast"/>
      <w:jc w:val="left"/>
      <w:textAlignment w:val="baseline"/>
    </w:pPr>
    <w:rPr>
      <w:kern w:val="0"/>
      <w:sz w:val="18"/>
    </w:rPr>
  </w:style>
  <w:style w:type="paragraph" w:styleId="3">
    <w:name w:val="header"/>
    <w:basedOn w:val="1"/>
    <w:link w:val="8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basedOn w:val="5"/>
    <w:qFormat/>
    <w:uiPriority w:val="0"/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kern w:val="0"/>
      <w:sz w:val="18"/>
      <w:szCs w:val="20"/>
    </w:rPr>
  </w:style>
  <w:style w:type="character" w:customStyle="1" w:styleId="8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401CEDB-06C8-463A-BC89-A9C8C8FF2D4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3</Pages>
  <Words>158</Words>
  <Characters>906</Characters>
  <Lines>7</Lines>
  <Paragraphs>2</Paragraphs>
  <TotalTime>85</TotalTime>
  <ScaleCrop>false</ScaleCrop>
  <LinksUpToDate>false</LinksUpToDate>
  <CharactersWithSpaces>1062</CharactersWithSpaces>
  <Application>WPS Office_11.8.2.9022_F1E327BC-269C-435d-A152-05C5408002CA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2020-02-19T13:21:00Z</dcterms:created>
  <dc:creator>微软用户</dc:creator>
  <cp:lastModifiedBy>yw</cp:lastModifiedBy>
  <cp:lastPrinted>2020-03-17T01:47:00Z</cp:lastPrinted>
  <dcterms:modified xsi:type="dcterms:W3CDTF">2021-10-09T03:44:07Z</dcterms:modified>
  <cp:revision>16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2052-11.8.2.9022</vt:lpwstr>
  </property>
</Properties>
</file>