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color w:val="auto"/>
          <w:kern w:val="2"/>
          <w:sz w:val="36"/>
          <w:szCs w:val="36"/>
        </w:rPr>
      </w:pPr>
      <w:r>
        <w:rPr>
          <w:rFonts w:hint="default" w:ascii="Times New Roman" w:hAnsi="Times New Roman" w:cs="Times New Roman"/>
          <w:b/>
          <w:color w:val="auto"/>
          <w:kern w:val="2"/>
          <w:sz w:val="36"/>
          <w:szCs w:val="36"/>
        </w:rPr>
        <w:t>广府风味菜烹饪专项职业能力考核规范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b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2"/>
          <w:sz w:val="32"/>
          <w:szCs w:val="32"/>
        </w:rPr>
        <w:t xml:space="preserve">一、定义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运用粤菜烹饪工艺，对菜肴原料进行加工，制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具有广东岭南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饮食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文化与广府传统地方风味特色菜肴的能力。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2"/>
          <w:sz w:val="32"/>
          <w:szCs w:val="32"/>
        </w:rPr>
        <w:t xml:space="preserve">二、适用对象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运用或准备运用本项能力求职、就业的人员。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三、能力标准和鉴定的内容</w:t>
      </w:r>
    </w:p>
    <w:tbl>
      <w:tblPr>
        <w:tblStyle w:val="3"/>
        <w:tblW w:w="83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286"/>
        <w:gridCol w:w="2880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33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  <w:t>能力名称：广府风味菜烹饪                  职业领域：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eastAsia="zh-CN"/>
              </w:rPr>
              <w:t>中式烹调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  <w:t>工作任务</w:t>
            </w:r>
          </w:p>
        </w:tc>
        <w:tc>
          <w:tcPr>
            <w:tcW w:w="32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  <w:t>操作规范</w:t>
            </w: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  <w:t>相关知识</w:t>
            </w:r>
          </w:p>
        </w:tc>
        <w:tc>
          <w:tcPr>
            <w:tcW w:w="91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  <w:t>考核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  <w:t>比重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260" w:type="dxa"/>
            <w:vAlign w:val="center"/>
          </w:tcPr>
          <w:p>
            <w:pPr>
              <w:spacing w:line="420" w:lineRule="exact"/>
              <w:ind w:firstLine="240" w:firstLineChars="10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（一）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操作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安全与卫生</w:t>
            </w:r>
          </w:p>
        </w:tc>
        <w:tc>
          <w:tcPr>
            <w:tcW w:w="3286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1.操作娴熟，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工艺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程序、步骤恰当，没有较大或原则性差错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2.掌握烹饪设备的安全操作方法，有良好的操作习惯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.注重操作和食品卫生、符合食品卫生要求。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有良好的卫生习惯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原料加工、菜肴烹制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的工艺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环节、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工艺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程序等知识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安全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用电、消防、用火知识</w:t>
            </w:r>
            <w:r>
              <w:rPr>
                <w:rFonts w:hint="eastAsia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生产事故常识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厨房常用设备、工用具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安全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使用知识</w:t>
            </w:r>
            <w:bookmarkStart w:id="0" w:name="_GoBack"/>
            <w:bookmarkEnd w:id="0"/>
          </w:p>
          <w:p>
            <w:p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食品安全法律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知识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食物中毒与预防知识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原料变质知识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烹制过程中有毒物质产生知识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67" w:hRule="atLeast"/>
        </w:trPr>
        <w:tc>
          <w:tcPr>
            <w:tcW w:w="1260" w:type="dxa"/>
            <w:vAlign w:val="center"/>
          </w:tcPr>
          <w:p>
            <w:pPr>
              <w:spacing w:line="420" w:lineRule="exact"/>
              <w:ind w:firstLine="240" w:firstLineChars="10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eastAsia="zh-CN"/>
              </w:rPr>
              <w:t>二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原料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初加工</w:t>
            </w:r>
          </w:p>
        </w:tc>
        <w:tc>
          <w:tcPr>
            <w:tcW w:w="3286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  <w:lang w:eastAsia="zh-CN"/>
              </w:rPr>
              <w:t>掌握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</w:rPr>
              <w:t>原料初步加工方法,净料率符合规范要求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能够对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原料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进行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腌制、预制，操作方法正确，符合腌制、预制质量要求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掌握常用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干货原料的涨发方法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涨发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成品符合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质量要求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  <w:lang w:val="en-US" w:eastAsia="zh-CN"/>
              </w:rPr>
              <w:t>4.能够制作鱼胶、猪肉胶等馅料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原料初加工知识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原料腌制与预制加工方法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干货原料的涨发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知识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馅料制作知识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969" w:hRule="atLeast"/>
        </w:trPr>
        <w:tc>
          <w:tcPr>
            <w:tcW w:w="1260" w:type="dxa"/>
            <w:vAlign w:val="center"/>
          </w:tcPr>
          <w:p>
            <w:pPr>
              <w:spacing w:line="420" w:lineRule="exact"/>
              <w:ind w:firstLine="240" w:firstLineChars="10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原料切配</w:t>
            </w:r>
          </w:p>
        </w:tc>
        <w:tc>
          <w:tcPr>
            <w:tcW w:w="3286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  <w:lang w:eastAsia="zh-CN"/>
              </w:rPr>
              <w:t>掌握标准刀法和非标准刀法的运用技巧，合理地运用到原料的切配中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  <w:lang w:eastAsia="zh-CN"/>
              </w:rPr>
              <w:t>掌握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</w:rPr>
              <w:t>原料刀工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  <w:lang w:eastAsia="zh-CN"/>
              </w:rPr>
              <w:t>成形的规格要求，能够将原料加工成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</w:rPr>
              <w:t>符合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  <w:lang w:eastAsia="zh-CN"/>
              </w:rPr>
              <w:t>菜肴要求的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</w:rPr>
              <w:t>成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  <w:lang w:eastAsia="zh-CN"/>
              </w:rPr>
              <w:t>形规格且成形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</w:rPr>
              <w:t>均匀，成率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  <w:lang w:eastAsia="zh-CN"/>
              </w:rPr>
              <w:t>符合要求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掌握配菜基本方法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菜肴主辅料、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色彩搭配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合理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，装饰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品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点缀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恰当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菜肴命名文雅、贴切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标准刀法和非标准刀法知识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原料的刀工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成形规格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及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成率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要求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配菜和菜肴命名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知识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163" w:hRule="atLeast"/>
        </w:trPr>
        <w:tc>
          <w:tcPr>
            <w:tcW w:w="1260" w:type="dxa"/>
            <w:vAlign w:val="center"/>
          </w:tcPr>
          <w:p>
            <w:pPr>
              <w:spacing w:line="420" w:lineRule="exact"/>
              <w:ind w:firstLine="240" w:firstLineChars="10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eastAsia="zh-CN"/>
              </w:rPr>
              <w:t>四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菜肴烹制</w:t>
            </w:r>
          </w:p>
        </w:tc>
        <w:tc>
          <w:tcPr>
            <w:tcW w:w="3286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掌握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原料初步熟处理方法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运用恰当，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成品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符合质量要求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能够正确运用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火候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进行烹制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掌握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调味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方法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能够合理使用调味料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  <w:lang w:eastAsia="zh-CN"/>
              </w:rPr>
              <w:t>掌握勾芡方法，能够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</w:rPr>
              <w:t>准确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  <w:lang w:eastAsia="zh-CN"/>
              </w:rPr>
              <w:t>运用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</w:rPr>
              <w:t>芡色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  <w:lang w:val="en-US" w:eastAsia="zh-CN"/>
              </w:rPr>
              <w:t>5.掌握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蒸、焖、扒、炒、炸、煎、焗、煀等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烹调法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的操作要领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掌握菜肴造型和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器皿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选用方法，能够运用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堆放、摆设、拼砌等装盘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技巧使菜肴成形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美观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6.能够烹制广府风味菜肴。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原料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炟、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飞、滚、煨、炸、泡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油等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初步熟处理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知识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及火候知识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调味原则、方法等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知识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芡的知识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蒸、焖、扒、炒、炸、煎、焗、煀等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烹调法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知识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烹饪美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  <w:lang w:eastAsia="zh-CN"/>
              </w:rPr>
              <w:t>学</w:t>
            </w: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知识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2"/>
                <w:sz w:val="24"/>
                <w:szCs w:val="24"/>
                <w:lang w:eastAsia="zh-CN"/>
              </w:rPr>
              <w:t>广府地区饮食风俗习惯（饮食文化），风味名菜的特点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1"/>
                <w:sz w:val="24"/>
                <w:szCs w:val="24"/>
              </w:rPr>
              <w:t>45%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b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四、鉴定要求</w:t>
      </w:r>
      <w:r>
        <w:rPr>
          <w:rFonts w:hint="default" w:ascii="Times New Roman" w:hAnsi="Times New Roman" w:eastAsia="仿宋_GB2312" w:cs="Times New Roman"/>
          <w:b/>
          <w:color w:val="auto"/>
          <w:kern w:val="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（一）申报条件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24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kern w:val="2"/>
          <w:sz w:val="32"/>
          <w:szCs w:val="32"/>
        </w:rPr>
        <w:t>达到法定劳动年龄，具有相应技能的劳动者均可申报。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（二）考评员构成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考评员应具备一定中式烹调专业知识和操作经验；每个考评组中不少于4名考评员。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（三）鉴定方式与鉴定时间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技能操作考核采取实际操作考核。技能操作试题按照不少于90分钟命制。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（四）鉴定场地设备要求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考场面积不小于50平方米，烹饪制作的设施、设备和工具齐全。室内采光良好，通风、供排水良好，整洁无干扰。卫生、安全符合国家相关规定标准。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  <w:lang w:val="en-US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en-US"/>
                      </w:rPr>
                      <w:t>1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E23A0"/>
    <w:rsid w:val="5A5D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2019-04-28T03:00:12Z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